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Overview of File Format Conversion</w:t>
      </w:r>
    </w:p>
    <w:p>
      <w:pPr>
        <w:pStyle w:val="Heading2"/>
      </w:pPr>
      <w:r>
        <w:t>Why Convert Files</w:t>
      </w:r>
    </w:p>
    <w:p>
      <w:r>
        <w:t>File format conversion is a fundamental operation in digital workflows. Organizations frequently need to transform documents from one format to another to meet compatibility requirements, regulatory standards, or distribution preferences.</w:t>
      </w:r>
    </w:p>
    <w:p>
      <w:r>
        <w:t>The ability to convert files accurately and efficiently saves time and reduces the risk of information loss. Modern conversion tools handle hundreds of format pairs, from office documents to multimedia files.</w:t>
      </w:r>
    </w:p>
    <w:p>
      <w:pPr>
        <w:pStyle w:val="Heading2"/>
      </w:pPr>
      <w:r>
        <w:t>Common Conversion Scenarios</w:t>
      </w:r>
    </w:p>
    <w:p>
      <w:r>
        <w:t>Business teams often convert spreadsheets to PDF for client distribution. Marketing departments transform design files into web-ready image formats. Legal offices archive correspondence in standardized PDF/A format.</w:t>
      </w:r>
    </w:p>
    <w:p>
      <w:r>
        <w:t>Each scenario places different demands on the conversion engine. Some prioritize visual fidelity while others focus on text extraction or file size reduction.</w:t>
      </w:r>
    </w:p>
    <w:p>
      <w:pPr>
        <w:pStyle w:val="Heading1"/>
      </w:pPr>
      <w:r>
        <w:t>Text Document Formats</w:t>
      </w:r>
    </w:p>
    <w:p>
      <w:pPr>
        <w:pStyle w:val="Heading2"/>
      </w:pPr>
      <w:r>
        <w:t>DOCX and the Open XML Standard</w:t>
      </w:r>
    </w:p>
    <w:p>
      <w:r>
        <w:t>The DOCX format stores content in a ZIP archive containing XML files, media assets, and style definitions. This structure makes it possible for third-party tools to read and write DOCX files without proprietary software.</w:t>
      </w:r>
    </w:p>
    <w:p>
      <w:r>
        <w:t>Open XML was standardized by Ecma International and later adopted as an ISO standard. Its openness has encouraged widespread support in office suites, content management systems, and conversion utilities.</w:t>
      </w:r>
    </w:p>
    <w:p>
      <w:pPr>
        <w:pStyle w:val="Heading2"/>
      </w:pPr>
      <w:r>
        <w:t>Plain Text and Rich Text</w:t>
      </w:r>
    </w:p>
    <w:p>
      <w:r>
        <w:t>Plain text files contain only character data with no formatting metadata. They are universally readable but cannot represent bold, italic, or other visual styles.</w:t>
      </w:r>
    </w:p>
    <w:p>
      <w:r>
        <w:t>Rich Text Format bridges the gap between plain text and fully formatted documents. It supports basic styling and is compatible with most word processors, making it a useful interchange format.</w:t>
      </w:r>
    </w:p>
    <w:p>
      <w:pPr>
        <w:pStyle w:val="Heading2"/>
      </w:pPr>
      <w:r>
        <w:t>PDF for Portable Distribution</w:t>
      </w:r>
    </w:p>
    <w:p>
      <w:r>
        <w:t>The Portable Document Format preserves layout across devices and operating systems. It is widely used for invoices, contracts, manuals, and any document where appearance matters.</w:t>
      </w:r>
    </w:p>
    <w:p>
      <w:r>
        <w:t>PDF supports features such as bookmarks, hyperlinks, form fields, and digital signatures. These capabilities make it suitable for both simple and complex document workflows.</w:t>
      </w:r>
    </w:p>
    <w:p>
      <w:pPr>
        <w:pStyle w:val="Heading1"/>
      </w:pPr>
      <w:r>
        <w:t>Image and Multimedia Formats</w:t>
      </w:r>
    </w:p>
    <w:p>
      <w:pPr>
        <w:pStyle w:val="Heading2"/>
      </w:pPr>
      <w:r>
        <w:t>Raster Image Formats</w:t>
      </w:r>
    </w:p>
    <w:p>
      <w:r>
        <w:t>Raster images store visual data as a grid of pixels. Common formats include JPEG, PNG, WebP, and BMP. Each format offers a different balance of quality, compression, and feature support.</w:t>
      </w:r>
    </w:p>
    <w:p>
      <w:r>
        <w:t>JPEG uses lossy compression that is ideal for photographs. PNG uses lossless compression and supports transparency, making it popular for graphics and user interface elements.</w:t>
      </w:r>
    </w:p>
    <w:p>
      <w:pPr>
        <w:pStyle w:val="Heading2"/>
      </w:pPr>
      <w:r>
        <w:t>Audio and Video Containers</w:t>
      </w:r>
    </w:p>
    <w:p>
      <w:r>
        <w:t>Multimedia containers such as MP4, MKV, and WebM bundle audio and video streams along with metadata and optional subtitle tracks. Choosing the right container depends on playback compatibility and feature requirements.</w:t>
      </w:r>
    </w:p>
    <w:p>
      <w:r>
        <w:t>Transcoding between containers often involves re-encoding one or more streams. Tools like FFmpeg provide extensive control over codec selection, bitrate, resolution, and other encoding parameters.</w:t>
      </w:r>
    </w:p>
    <w:p>
      <w:pPr>
        <w:pStyle w:val="Heading1"/>
      </w:pPr>
      <w:r>
        <w:t>Conversion Quality and Testing</w:t>
      </w:r>
    </w:p>
    <w:p>
      <w:pPr>
        <w:pStyle w:val="Heading2"/>
      </w:pPr>
      <w:r>
        <w:t>Measuring Fidelity</w:t>
      </w:r>
    </w:p>
    <w:p>
      <w:r>
        <w:t>Conversion fidelity refers to how closely the output matches the original document in terms of layout, formatting, and content. High fidelity is critical for legal, financial, and publishing workflows.</w:t>
      </w:r>
    </w:p>
    <w:p>
      <w:r>
        <w:t>Automated testing compares source and output files using metrics such as text diff, visual similarity scores, and structural validation. These tests catch regressions early in the development cycle.</w:t>
      </w:r>
    </w:p>
    <w:p>
      <w:pPr>
        <w:pStyle w:val="Heading2"/>
      </w:pPr>
      <w:r>
        <w:t>Sample Files and Test Suites</w:t>
      </w:r>
    </w:p>
    <w:p>
      <w:r>
        <w:t>A comprehensive test suite includes sample files of varying complexity. Simple files verify basic functionality while complex files stress-test edge cases like nested tables, embedded objects, and unusual fonts.</w:t>
      </w:r>
    </w:p>
    <w:p>
      <w:r>
        <w:t>Generating sample files programmatically ensures reproducibility and makes it easy to expand the test suite as new features are added.</w:t>
      </w:r>
    </w:p>
    <w:p>
      <w:pPr>
        <w:pStyle w:val="Heading1"/>
      </w:pPr>
      <w:r>
        <w:t>Summary and References</w:t>
      </w:r>
    </w:p>
    <w:p>
      <w:pPr>
        <w:pStyle w:val="Heading2"/>
      </w:pPr>
      <w:r>
        <w:t>Key Takeaways</w:t>
      </w:r>
    </w:p>
    <w:p>
      <w:r>
        <w:t>File format conversion is an essential capability for modern digital workflows. Understanding the strengths and limitations of each format helps users choose the right conversion path.</w:t>
      </w:r>
    </w:p>
    <w:p>
      <w:r>
        <w:t>Reliable conversion tools, backed by thorough testing with diverse sample files, ensure that documents retain their intended appearance and content throughout the conversion process.</w:t>
      </w:r>
    </w:p>
    <w:p>
      <w:pPr>
        <w:pStyle w:val="Heading2"/>
      </w:pPr>
      <w:r>
        <w:t>Format Comparison Table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Format</w:t>
            </w:r>
          </w:p>
        </w:tc>
        <w:tc>
          <w:tcPr>
            <w:tcW w:type="dxa" w:w="2160"/>
          </w:tcPr>
          <w:p>
            <w:r>
              <w:t>Type</w:t>
            </w:r>
          </w:p>
        </w:tc>
        <w:tc>
          <w:tcPr>
            <w:tcW w:type="dxa" w:w="2160"/>
          </w:tcPr>
          <w:p>
            <w:r>
              <w:t>Compression</w:t>
            </w:r>
          </w:p>
        </w:tc>
        <w:tc>
          <w:tcPr>
            <w:tcW w:type="dxa" w:w="2160"/>
          </w:tcPr>
          <w:p>
            <w:r>
              <w:t>Best For</w:t>
            </w:r>
          </w:p>
        </w:tc>
      </w:tr>
      <w:tr>
        <w:tc>
          <w:tcPr>
            <w:tcW w:type="dxa" w:w="2160"/>
          </w:tcPr>
          <w:p>
            <w:r>
              <w:t>DOCX</w:t>
            </w:r>
          </w:p>
        </w:tc>
        <w:tc>
          <w:tcPr>
            <w:tcW w:type="dxa" w:w="2160"/>
          </w:tcPr>
          <w:p>
            <w:r>
              <w:t>Document</w:t>
            </w:r>
          </w:p>
        </w:tc>
        <w:tc>
          <w:tcPr>
            <w:tcW w:type="dxa" w:w="2160"/>
          </w:tcPr>
          <w:p>
            <w:r>
              <w:t>ZIP/XML</w:t>
            </w:r>
          </w:p>
        </w:tc>
        <w:tc>
          <w:tcPr>
            <w:tcW w:type="dxa" w:w="2160"/>
          </w:tcPr>
          <w:p>
            <w:r>
              <w:t>Editable text documents</w:t>
            </w:r>
          </w:p>
        </w:tc>
      </w:tr>
      <w:tr>
        <w:tc>
          <w:tcPr>
            <w:tcW w:type="dxa" w:w="2160"/>
          </w:tcPr>
          <w:p>
            <w:r>
              <w:t>PDF</w:t>
            </w:r>
          </w:p>
        </w:tc>
        <w:tc>
          <w:tcPr>
            <w:tcW w:type="dxa" w:w="2160"/>
          </w:tcPr>
          <w:p>
            <w:r>
              <w:t>Document</w:t>
            </w:r>
          </w:p>
        </w:tc>
        <w:tc>
          <w:tcPr>
            <w:tcW w:type="dxa" w:w="2160"/>
          </w:tcPr>
          <w:p>
            <w:r>
              <w:t>Various</w:t>
            </w:r>
          </w:p>
        </w:tc>
        <w:tc>
          <w:tcPr>
            <w:tcW w:type="dxa" w:w="2160"/>
          </w:tcPr>
          <w:p>
            <w:r>
              <w:t>Portable read-only files</w:t>
            </w:r>
          </w:p>
        </w:tc>
      </w:tr>
      <w:tr>
        <w:tc>
          <w:tcPr>
            <w:tcW w:type="dxa" w:w="2160"/>
          </w:tcPr>
          <w:p>
            <w:r>
              <w:t>JPEG</w:t>
            </w:r>
          </w:p>
        </w:tc>
        <w:tc>
          <w:tcPr>
            <w:tcW w:type="dxa" w:w="2160"/>
          </w:tcPr>
          <w:p>
            <w:r>
              <w:t>Image</w:t>
            </w:r>
          </w:p>
        </w:tc>
        <w:tc>
          <w:tcPr>
            <w:tcW w:type="dxa" w:w="2160"/>
          </w:tcPr>
          <w:p>
            <w:r>
              <w:t>Lossy</w:t>
            </w:r>
          </w:p>
        </w:tc>
        <w:tc>
          <w:tcPr>
            <w:tcW w:type="dxa" w:w="2160"/>
          </w:tcPr>
          <w:p>
            <w:r>
              <w:t>Photographs</w:t>
            </w:r>
          </w:p>
        </w:tc>
      </w:tr>
      <w:tr>
        <w:tc>
          <w:tcPr>
            <w:tcW w:type="dxa" w:w="2160"/>
          </w:tcPr>
          <w:p>
            <w:r>
              <w:t>PNG</w:t>
            </w:r>
          </w:p>
        </w:tc>
        <w:tc>
          <w:tcPr>
            <w:tcW w:type="dxa" w:w="2160"/>
          </w:tcPr>
          <w:p>
            <w:r>
              <w:t>Image</w:t>
            </w:r>
          </w:p>
        </w:tc>
        <w:tc>
          <w:tcPr>
            <w:tcW w:type="dxa" w:w="2160"/>
          </w:tcPr>
          <w:p>
            <w:r>
              <w:t>Lossless</w:t>
            </w:r>
          </w:p>
        </w:tc>
        <w:tc>
          <w:tcPr>
            <w:tcW w:type="dxa" w:w="2160"/>
          </w:tcPr>
          <w:p>
            <w:r>
              <w:t>Graphics with transparency</w:t>
            </w:r>
          </w:p>
        </w:tc>
      </w:tr>
      <w:tr>
        <w:tc>
          <w:tcPr>
            <w:tcW w:type="dxa" w:w="2160"/>
          </w:tcPr>
          <w:p>
            <w:r>
              <w:t>MP4</w:t>
            </w:r>
          </w:p>
        </w:tc>
        <w:tc>
          <w:tcPr>
            <w:tcW w:type="dxa" w:w="2160"/>
          </w:tcPr>
          <w:p>
            <w:r>
              <w:t>Video</w:t>
            </w:r>
          </w:p>
        </w:tc>
        <w:tc>
          <w:tcPr>
            <w:tcW w:type="dxa" w:w="2160"/>
          </w:tcPr>
          <w:p>
            <w:r>
              <w:t>H.264/AAC</w:t>
            </w:r>
          </w:p>
        </w:tc>
        <w:tc>
          <w:tcPr>
            <w:tcW w:type="dxa" w:w="2160"/>
          </w:tcPr>
          <w:p>
            <w:r>
              <w:t>Universal video playback</w:t>
            </w:r>
          </w:p>
        </w:tc>
      </w:tr>
      <w:tr>
        <w:tc>
          <w:tcPr>
            <w:tcW w:type="dxa" w:w="2160"/>
          </w:tcPr>
          <w:p>
            <w:r>
              <w:t>EPUB</w:t>
            </w:r>
          </w:p>
        </w:tc>
        <w:tc>
          <w:tcPr>
            <w:tcW w:type="dxa" w:w="2160"/>
          </w:tcPr>
          <w:p>
            <w:r>
              <w:t>eBook</w:t>
            </w:r>
          </w:p>
        </w:tc>
        <w:tc>
          <w:tcPr>
            <w:tcW w:type="dxa" w:w="2160"/>
          </w:tcPr>
          <w:p>
            <w:r>
              <w:t>ZIP/XHTML</w:t>
            </w:r>
          </w:p>
        </w:tc>
        <w:tc>
          <w:tcPr>
            <w:tcW w:type="dxa" w:w="2160"/>
          </w:tcPr>
          <w:p>
            <w:r>
              <w:t>Reflowable digital books</w:t>
            </w:r>
          </w:p>
        </w:tc>
      </w:tr>
    </w:tbl>
    <w:p>
      <w:pPr>
        <w:pStyle w:val="Heading2"/>
      </w:pPr>
      <w:r>
        <w:t>Recommended Conversion Workflow</w:t>
      </w:r>
    </w:p>
    <w:p>
      <w:pPr>
        <w:pStyle w:val="ListNumber"/>
      </w:pPr>
      <w:r>
        <w:t>Identify the source format and verify the file is not corrupted.</w:t>
      </w:r>
    </w:p>
    <w:p>
      <w:pPr>
        <w:pStyle w:val="ListNumber"/>
      </w:pPr>
      <w:r>
        <w:t>Select the target format based on the intended use case.</w:t>
      </w:r>
    </w:p>
    <w:p>
      <w:pPr>
        <w:pStyle w:val="ListNumber"/>
      </w:pPr>
      <w:r>
        <w:t>Choose conversion settings such as quality, resolution, or page range.</w:t>
      </w:r>
    </w:p>
    <w:p>
      <w:pPr>
        <w:pStyle w:val="ListNumber"/>
      </w:pPr>
      <w:r>
        <w:t>Run the conversion and review the output for accuracy.</w:t>
      </w:r>
    </w:p>
    <w:p>
      <w:pPr>
        <w:pStyle w:val="ListNumber"/>
      </w:pPr>
      <w:r>
        <w:t>Archive both the source and converted files for future reference.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